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Объект закупки:</w:t>
      </w:r>
      <w:r>
        <w:rPr>
          <w:rFonts w:hAnsi="Times New Roman" w:cs="Times New Roman"/>
          <w:color w:val="000000"/>
          <w:sz w:val="24"/>
          <w:szCs w:val="24"/>
        </w:rPr>
        <w:t xml:space="preserve"> оказание услуг по проведению периодического медицинского осмотра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работников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врачей, функциональных и лабораторных исследований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врача-профпатолога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врача-терапевта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врача-психиатра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врача-нарколога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врача-дерматовенеролога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врача-оториноларинголога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врача-стоматолога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врача-инфекциониста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врача-гинеколога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 флюорография или рентгенография в 2-х проекциях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(прямая и правая боковая) легких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Электрокардиография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Маммография или УЗИ молочных желез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Клинический анализ крови (гемоглобин, цветной показатель,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эритроциты, тромбоциты, лейкоциты, лейкоцитарная формула, СОЭ)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(включая забор крови)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Клинический анализ мочи (удельный вес, белок, сахар, микроскопия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осадка)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Исследование крови на сифилис (включая забор крови)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Исследование на гельминтозы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Биохимический скрининг: содержание в сыворотке крови глюкозы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(включая забор крови)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Биохимический скрининг: содержание в сыворотке крови холестерин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(включая забор крови)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Бактериологическое исследование (на флору)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Цитологическое исследование (на атипичные клетки)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качественным характеристикам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Периодический медицинский осмотр работников должен быть выполнен 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ТК. Качество оказываемых услуг должно соответствовать требованиям приказа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 и требованиям других нормативно-правовых актов, предъявляемым законодательством РФ к данному виду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Условия оказания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Исполнитель по согласованию с Заказчиком в течение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) дней с момента заключения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Контракта разрабатывает календарный план проведения медицинского осмотра. Заказчик выдает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работникам направление, обеспечивает их явку на медицинский осмотр. По результатам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периодического медицинского осмотра оформляется заключительный акт о профессиональной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пригодности к тому виду работ, которые исполняет работник, а также рекомендуются необходимые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лечебно-оздоровительные мероприятия, при необходимости оздоровления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Место оказания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Услуги должны быть оказаны: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Срок оказания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начало срока оказания услуг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окончания срока оказания услуг –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гарантийному сроку и (или) объему предоставления гарантий качества: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утери полученных проб повторные исследования и осмотр проводятся за счет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Исполнителя в полном объеме.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830397b0e9c4db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